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D7A46" w14:textId="77777777" w:rsidR="00ED603C" w:rsidRPr="001A4661" w:rsidRDefault="00ED603C" w:rsidP="00404248">
      <w:pPr>
        <w:tabs>
          <w:tab w:val="left" w:pos="2625"/>
        </w:tabs>
        <w:jc w:val="both"/>
        <w:rPr>
          <w:rFonts w:ascii="Source Sans Pro" w:hAnsi="Source Sans Pro"/>
        </w:rPr>
      </w:pPr>
    </w:p>
    <w:p w14:paraId="21D4E0A6" w14:textId="3289C490" w:rsidR="0026698E" w:rsidRPr="001A4661" w:rsidRDefault="00055A60" w:rsidP="00404248">
      <w:pPr>
        <w:tabs>
          <w:tab w:val="left" w:pos="2625"/>
        </w:tabs>
        <w:jc w:val="both"/>
        <w:rPr>
          <w:rFonts w:ascii="Source Sans Pro" w:hAnsi="Source Sans Pro"/>
        </w:rPr>
      </w:pPr>
      <w:r w:rsidRPr="001A4661">
        <w:rPr>
          <w:rFonts w:ascii="Source Sans Pro" w:hAnsi="Source Sans Pro"/>
          <w:b/>
          <w:bCs/>
          <w:sz w:val="40"/>
          <w:szCs w:val="40"/>
        </w:rPr>
        <w:t xml:space="preserve">Atlas Copco Perú </w:t>
      </w:r>
      <w:r w:rsidR="00E97DB0">
        <w:rPr>
          <w:rFonts w:ascii="Source Sans Pro" w:hAnsi="Source Sans Pro"/>
          <w:b/>
          <w:bCs/>
          <w:sz w:val="40"/>
          <w:szCs w:val="40"/>
        </w:rPr>
        <w:t>presenta su primer vehículo de servicio 100% eléctrico en el Perú</w:t>
      </w:r>
      <w:r w:rsidR="00404248">
        <w:rPr>
          <w:rFonts w:ascii="Source Sans Pro" w:hAnsi="Source Sans Pro"/>
          <w:b/>
          <w:bCs/>
          <w:sz w:val="40"/>
          <w:szCs w:val="40"/>
        </w:rPr>
        <w:t xml:space="preserve"> </w:t>
      </w:r>
    </w:p>
    <w:p w14:paraId="41901E2C" w14:textId="77777777" w:rsidR="00CC1542" w:rsidRPr="001A4661" w:rsidRDefault="00CC1542" w:rsidP="00404248">
      <w:pPr>
        <w:jc w:val="both"/>
        <w:rPr>
          <w:rFonts w:ascii="Source Sans Pro" w:hAnsi="Source Sans Pro"/>
        </w:rPr>
      </w:pPr>
    </w:p>
    <w:p w14:paraId="5F4224B8" w14:textId="7D9812D4" w:rsidR="00264F7A" w:rsidRPr="00E04F0D" w:rsidRDefault="00264F7A" w:rsidP="00E04F0D">
      <w:pPr>
        <w:spacing w:line="252" w:lineRule="auto"/>
        <w:jc w:val="both"/>
        <w:rPr>
          <w:color w:val="000000"/>
        </w:rPr>
      </w:pPr>
    </w:p>
    <w:p w14:paraId="34E94A65" w14:textId="507BC3AE" w:rsidR="00E04F0D" w:rsidRDefault="00E04F0D" w:rsidP="00264F7A">
      <w:pPr>
        <w:numPr>
          <w:ilvl w:val="0"/>
          <w:numId w:val="1"/>
        </w:numPr>
        <w:spacing w:line="252" w:lineRule="auto"/>
        <w:ind w:left="720" w:hanging="360"/>
        <w:jc w:val="both"/>
        <w:rPr>
          <w:color w:val="000000"/>
        </w:rPr>
      </w:pPr>
      <w:r w:rsidRPr="00E04F0D">
        <w:rPr>
          <w:color w:val="000000"/>
        </w:rPr>
        <w:t xml:space="preserve">La primera unidad eléctrica de servicio operada es una </w:t>
      </w:r>
      <w:proofErr w:type="spellStart"/>
      <w:r w:rsidRPr="00E04F0D">
        <w:rPr>
          <w:color w:val="000000"/>
        </w:rPr>
        <w:t>Maxus</w:t>
      </w:r>
      <w:proofErr w:type="spellEnd"/>
      <w:r w:rsidRPr="00E04F0D">
        <w:rPr>
          <w:color w:val="000000"/>
        </w:rPr>
        <w:t xml:space="preserve"> EV30, vehículo de la última generación de </w:t>
      </w:r>
      <w:proofErr w:type="spellStart"/>
      <w:r w:rsidRPr="00E04F0D">
        <w:rPr>
          <w:color w:val="000000"/>
        </w:rPr>
        <w:t>electromovilidad</w:t>
      </w:r>
      <w:proofErr w:type="spellEnd"/>
      <w:r w:rsidRPr="00E04F0D">
        <w:rPr>
          <w:color w:val="000000"/>
        </w:rPr>
        <w:t xml:space="preserve"> en el Perú</w:t>
      </w:r>
      <w:r>
        <w:rPr>
          <w:color w:val="000000"/>
        </w:rPr>
        <w:t>.</w:t>
      </w:r>
    </w:p>
    <w:p w14:paraId="370EC46D" w14:textId="6C82C832" w:rsidR="00E04F0D" w:rsidRDefault="00E04F0D" w:rsidP="00264F7A">
      <w:pPr>
        <w:numPr>
          <w:ilvl w:val="0"/>
          <w:numId w:val="1"/>
        </w:numPr>
        <w:spacing w:line="252" w:lineRule="auto"/>
        <w:ind w:left="720" w:hanging="360"/>
        <w:jc w:val="both"/>
        <w:rPr>
          <w:color w:val="000000"/>
        </w:rPr>
      </w:pPr>
      <w:r>
        <w:rPr>
          <w:color w:val="000000"/>
        </w:rPr>
        <w:t>M</w:t>
      </w:r>
      <w:r w:rsidRPr="00E04F0D">
        <w:rPr>
          <w:color w:val="000000"/>
        </w:rPr>
        <w:t>arca un hito muy importante en los esfuerzos que realiza Atlas Copco para la reducción de sus emisiones de huella de carbono en el país.</w:t>
      </w:r>
    </w:p>
    <w:p w14:paraId="01864F13" w14:textId="497E4BAD" w:rsidR="002A6621" w:rsidRDefault="002A6621" w:rsidP="00404248">
      <w:pPr>
        <w:jc w:val="both"/>
        <w:rPr>
          <w:rFonts w:ascii="Source Sans Pro" w:hAnsi="Source Sans Pro"/>
          <w:lang w:eastAsia="en-US"/>
        </w:rPr>
      </w:pPr>
      <w:bookmarkStart w:id="0" w:name="_gjdgxs" w:colFirst="0" w:colLast="0"/>
      <w:bookmarkEnd w:id="0"/>
    </w:p>
    <w:p w14:paraId="769AF485" w14:textId="77777777" w:rsidR="00E97DB0" w:rsidRPr="00E97DB0" w:rsidRDefault="00E97DB0" w:rsidP="00E97DB0">
      <w:pPr>
        <w:jc w:val="both"/>
        <w:rPr>
          <w:rFonts w:ascii="Source Sans Pro" w:hAnsi="Source Sans Pro"/>
          <w:lang w:eastAsia="en-US"/>
        </w:rPr>
      </w:pPr>
      <w:r w:rsidRPr="00E97DB0">
        <w:rPr>
          <w:rFonts w:ascii="Source Sans Pro" w:hAnsi="Source Sans Pro"/>
          <w:lang w:eastAsia="en-US"/>
        </w:rPr>
        <w:t xml:space="preserve">Atlas Copco Perú recibió su primer vehículo de servicio 100% eléctrico, el cuál entrará en operación de manera inmediata para la atención técnica de sus clientes industriales en el departamento de Lima. La entrega y puesta en marcha de este vehículo marca un hito muy importante en los esfuerzos que realiza Atlas Copco para la reducción de sus emisiones de huella de carbono en el país. </w:t>
      </w:r>
    </w:p>
    <w:p w14:paraId="31A379DE" w14:textId="77777777" w:rsidR="00E97DB0" w:rsidRPr="00E97DB0" w:rsidRDefault="00E97DB0" w:rsidP="00E97DB0">
      <w:pPr>
        <w:jc w:val="both"/>
        <w:rPr>
          <w:rFonts w:ascii="Source Sans Pro" w:hAnsi="Source Sans Pro"/>
          <w:lang w:eastAsia="en-US"/>
        </w:rPr>
      </w:pPr>
    </w:p>
    <w:p w14:paraId="678714AF" w14:textId="3F232F55" w:rsidR="00E97DB0" w:rsidRPr="00E97DB0" w:rsidRDefault="00E97DB0" w:rsidP="00E97DB0">
      <w:pPr>
        <w:jc w:val="both"/>
        <w:rPr>
          <w:rFonts w:ascii="Source Sans Pro" w:hAnsi="Source Sans Pro"/>
          <w:lang w:eastAsia="en-US"/>
        </w:rPr>
      </w:pPr>
      <w:r w:rsidRPr="00E97DB0">
        <w:rPr>
          <w:rFonts w:ascii="Source Sans Pro" w:hAnsi="Source Sans Pro"/>
          <w:lang w:eastAsia="en-US"/>
        </w:rPr>
        <w:t xml:space="preserve">La entrega de este vehículo de servicio 100% eléctrico se realizó en las instalaciones de MB Renting, en el distrito de Miraflores. La recepción del vehículo por parte de Atlas Copco Perú contó con la presencia de Julio Hernández, </w:t>
      </w:r>
      <w:r w:rsidR="00E04F0D">
        <w:rPr>
          <w:rFonts w:ascii="Source Sans Pro" w:hAnsi="Source Sans Pro"/>
          <w:lang w:eastAsia="en-US"/>
        </w:rPr>
        <w:t>G</w:t>
      </w:r>
      <w:r w:rsidRPr="00E97DB0">
        <w:rPr>
          <w:rFonts w:ascii="Source Sans Pro" w:hAnsi="Source Sans Pro"/>
          <w:lang w:eastAsia="en-US"/>
        </w:rPr>
        <w:t xml:space="preserve">erente </w:t>
      </w:r>
      <w:r w:rsidR="00E04F0D">
        <w:rPr>
          <w:rFonts w:ascii="Source Sans Pro" w:hAnsi="Source Sans Pro"/>
          <w:lang w:eastAsia="en-US"/>
        </w:rPr>
        <w:t>G</w:t>
      </w:r>
      <w:r w:rsidRPr="00E97DB0">
        <w:rPr>
          <w:rFonts w:ascii="Source Sans Pro" w:hAnsi="Source Sans Pro"/>
          <w:lang w:eastAsia="en-US"/>
        </w:rPr>
        <w:t xml:space="preserve">eneral; Erick Hernández, Business </w:t>
      </w:r>
      <w:proofErr w:type="spellStart"/>
      <w:r w:rsidRPr="00E97DB0">
        <w:rPr>
          <w:rFonts w:ascii="Source Sans Pro" w:hAnsi="Source Sans Pro"/>
          <w:lang w:eastAsia="en-US"/>
        </w:rPr>
        <w:t>Controller</w:t>
      </w:r>
      <w:proofErr w:type="spellEnd"/>
      <w:r w:rsidRPr="00E97DB0">
        <w:rPr>
          <w:rFonts w:ascii="Source Sans Pro" w:hAnsi="Source Sans Pro"/>
          <w:lang w:eastAsia="en-US"/>
        </w:rPr>
        <w:t xml:space="preserve">; y Eduardo de Winter, Business Line Manager de </w:t>
      </w:r>
      <w:proofErr w:type="spellStart"/>
      <w:r w:rsidRPr="00E97DB0">
        <w:rPr>
          <w:rFonts w:ascii="Source Sans Pro" w:hAnsi="Source Sans Pro"/>
          <w:lang w:eastAsia="en-US"/>
        </w:rPr>
        <w:t>Compressor</w:t>
      </w:r>
      <w:proofErr w:type="spellEnd"/>
      <w:r w:rsidRPr="00E97DB0">
        <w:rPr>
          <w:rFonts w:ascii="Source Sans Pro" w:hAnsi="Source Sans Pro"/>
          <w:lang w:eastAsia="en-US"/>
        </w:rPr>
        <w:t xml:space="preserve"> </w:t>
      </w:r>
      <w:proofErr w:type="spellStart"/>
      <w:r w:rsidRPr="00E97DB0">
        <w:rPr>
          <w:rFonts w:ascii="Source Sans Pro" w:hAnsi="Source Sans Pro"/>
          <w:lang w:eastAsia="en-US"/>
        </w:rPr>
        <w:t>Technique</w:t>
      </w:r>
      <w:proofErr w:type="spellEnd"/>
      <w:r w:rsidRPr="00E97DB0">
        <w:rPr>
          <w:rFonts w:ascii="Source Sans Pro" w:hAnsi="Source Sans Pro"/>
          <w:lang w:eastAsia="en-US"/>
        </w:rPr>
        <w:t xml:space="preserve"> </w:t>
      </w:r>
      <w:proofErr w:type="spellStart"/>
      <w:r w:rsidRPr="00E97DB0">
        <w:rPr>
          <w:rFonts w:ascii="Source Sans Pro" w:hAnsi="Source Sans Pro"/>
          <w:lang w:eastAsia="en-US"/>
        </w:rPr>
        <w:t>Service</w:t>
      </w:r>
      <w:proofErr w:type="spellEnd"/>
      <w:r w:rsidRPr="00E97DB0">
        <w:rPr>
          <w:rFonts w:ascii="Source Sans Pro" w:hAnsi="Source Sans Pro"/>
          <w:lang w:eastAsia="en-US"/>
        </w:rPr>
        <w:t xml:space="preserve">. Además, participaron de la entrega por parte del proveedor Eddy Yokohama, Gerente General; </w:t>
      </w:r>
      <w:proofErr w:type="spellStart"/>
      <w:r w:rsidRPr="00E97DB0">
        <w:rPr>
          <w:rFonts w:ascii="Source Sans Pro" w:hAnsi="Source Sans Pro"/>
          <w:lang w:eastAsia="en-US"/>
        </w:rPr>
        <w:t>Hiroki</w:t>
      </w:r>
      <w:proofErr w:type="spellEnd"/>
      <w:r w:rsidRPr="00E97DB0">
        <w:rPr>
          <w:rFonts w:ascii="Source Sans Pro" w:hAnsi="Source Sans Pro"/>
          <w:lang w:eastAsia="en-US"/>
        </w:rPr>
        <w:t xml:space="preserve"> </w:t>
      </w:r>
      <w:proofErr w:type="spellStart"/>
      <w:r w:rsidRPr="00E97DB0">
        <w:rPr>
          <w:rFonts w:ascii="Source Sans Pro" w:hAnsi="Source Sans Pro"/>
          <w:lang w:eastAsia="en-US"/>
        </w:rPr>
        <w:t>Kawakita</w:t>
      </w:r>
      <w:proofErr w:type="spellEnd"/>
      <w:r w:rsidRPr="00E97DB0">
        <w:rPr>
          <w:rFonts w:ascii="Source Sans Pro" w:hAnsi="Source Sans Pro"/>
          <w:lang w:eastAsia="en-US"/>
        </w:rPr>
        <w:t xml:space="preserve">, </w:t>
      </w:r>
      <w:proofErr w:type="gramStart"/>
      <w:r w:rsidRPr="00E97DB0">
        <w:rPr>
          <w:rFonts w:ascii="Source Sans Pro" w:hAnsi="Source Sans Pro"/>
          <w:lang w:eastAsia="en-US"/>
        </w:rPr>
        <w:t>Jefe</w:t>
      </w:r>
      <w:proofErr w:type="gramEnd"/>
      <w:r w:rsidRPr="00E97DB0">
        <w:rPr>
          <w:rFonts w:ascii="Source Sans Pro" w:hAnsi="Source Sans Pro"/>
          <w:lang w:eastAsia="en-US"/>
        </w:rPr>
        <w:t xml:space="preserve"> de Casa Matriz; Elena </w:t>
      </w:r>
      <w:proofErr w:type="spellStart"/>
      <w:r w:rsidRPr="00E97DB0">
        <w:rPr>
          <w:rFonts w:ascii="Source Sans Pro" w:hAnsi="Source Sans Pro"/>
          <w:lang w:eastAsia="en-US"/>
        </w:rPr>
        <w:t>Rochabrun</w:t>
      </w:r>
      <w:proofErr w:type="spellEnd"/>
      <w:r w:rsidRPr="00E97DB0">
        <w:rPr>
          <w:rFonts w:ascii="Source Sans Pro" w:hAnsi="Source Sans Pro"/>
          <w:lang w:eastAsia="en-US"/>
        </w:rPr>
        <w:t xml:space="preserve">, Gerenta Comercial; y César Vargas, Jefe Comercio y Proyectos de </w:t>
      </w:r>
      <w:proofErr w:type="spellStart"/>
      <w:r w:rsidRPr="00E97DB0">
        <w:rPr>
          <w:rFonts w:ascii="Source Sans Pro" w:hAnsi="Source Sans Pro"/>
          <w:lang w:eastAsia="en-US"/>
        </w:rPr>
        <w:t>electromovilidad</w:t>
      </w:r>
      <w:proofErr w:type="spellEnd"/>
      <w:r w:rsidRPr="00E97DB0">
        <w:rPr>
          <w:rFonts w:ascii="Source Sans Pro" w:hAnsi="Source Sans Pro"/>
          <w:lang w:eastAsia="en-US"/>
        </w:rPr>
        <w:t xml:space="preserve">. </w:t>
      </w:r>
    </w:p>
    <w:p w14:paraId="44317203" w14:textId="77777777" w:rsidR="00E97DB0" w:rsidRPr="00E97DB0" w:rsidRDefault="00E97DB0" w:rsidP="00E97DB0">
      <w:pPr>
        <w:jc w:val="both"/>
        <w:rPr>
          <w:rFonts w:ascii="Source Sans Pro" w:hAnsi="Source Sans Pro"/>
          <w:lang w:eastAsia="en-US"/>
        </w:rPr>
      </w:pPr>
    </w:p>
    <w:p w14:paraId="37EFC145" w14:textId="77777777" w:rsidR="00E97DB0" w:rsidRPr="00E97DB0" w:rsidRDefault="00E97DB0" w:rsidP="00E97DB0">
      <w:pPr>
        <w:jc w:val="both"/>
        <w:rPr>
          <w:rFonts w:ascii="Source Sans Pro" w:hAnsi="Source Sans Pro"/>
          <w:b/>
          <w:bCs/>
          <w:lang w:eastAsia="en-US"/>
        </w:rPr>
      </w:pPr>
      <w:proofErr w:type="spellStart"/>
      <w:r w:rsidRPr="00E97DB0">
        <w:rPr>
          <w:rFonts w:ascii="Source Sans Pro" w:hAnsi="Source Sans Pro"/>
          <w:b/>
          <w:bCs/>
          <w:lang w:eastAsia="en-US"/>
        </w:rPr>
        <w:t>Maxus</w:t>
      </w:r>
      <w:proofErr w:type="spellEnd"/>
      <w:r w:rsidRPr="00E97DB0">
        <w:rPr>
          <w:rFonts w:ascii="Source Sans Pro" w:hAnsi="Source Sans Pro"/>
          <w:b/>
          <w:bCs/>
          <w:lang w:eastAsia="en-US"/>
        </w:rPr>
        <w:t xml:space="preserve"> EV30: vehículos 100% eléctricos </w:t>
      </w:r>
    </w:p>
    <w:p w14:paraId="03D6484A" w14:textId="77777777" w:rsidR="00E97DB0" w:rsidRPr="00E97DB0" w:rsidRDefault="00E97DB0" w:rsidP="00E97DB0">
      <w:pPr>
        <w:jc w:val="both"/>
        <w:rPr>
          <w:rFonts w:ascii="Source Sans Pro" w:hAnsi="Source Sans Pro"/>
          <w:lang w:eastAsia="en-US"/>
        </w:rPr>
      </w:pPr>
    </w:p>
    <w:p w14:paraId="4E9FF8A7" w14:textId="6A469D81" w:rsidR="00E97DB0" w:rsidRDefault="00E97DB0" w:rsidP="00E97DB0">
      <w:pPr>
        <w:jc w:val="both"/>
        <w:rPr>
          <w:rFonts w:ascii="Source Sans Pro" w:hAnsi="Source Sans Pro"/>
          <w:lang w:eastAsia="en-US"/>
        </w:rPr>
      </w:pPr>
      <w:r w:rsidRPr="00E97DB0">
        <w:rPr>
          <w:rFonts w:ascii="Source Sans Pro" w:hAnsi="Source Sans Pro"/>
          <w:lang w:eastAsia="en-US"/>
        </w:rPr>
        <w:t xml:space="preserve">La primera unidad eléctrica de servicio operada por Atlas Copco es una </w:t>
      </w:r>
      <w:proofErr w:type="spellStart"/>
      <w:r w:rsidRPr="00E97DB0">
        <w:rPr>
          <w:rFonts w:ascii="Source Sans Pro" w:hAnsi="Source Sans Pro"/>
          <w:lang w:eastAsia="en-US"/>
        </w:rPr>
        <w:t>Maxus</w:t>
      </w:r>
      <w:proofErr w:type="spellEnd"/>
      <w:r w:rsidRPr="00E97DB0">
        <w:rPr>
          <w:rFonts w:ascii="Source Sans Pro" w:hAnsi="Source Sans Pro"/>
          <w:lang w:eastAsia="en-US"/>
        </w:rPr>
        <w:t xml:space="preserve"> EV30, vehículo de la última generación de </w:t>
      </w:r>
      <w:proofErr w:type="spellStart"/>
      <w:r w:rsidRPr="00E97DB0">
        <w:rPr>
          <w:rFonts w:ascii="Source Sans Pro" w:hAnsi="Source Sans Pro"/>
          <w:lang w:eastAsia="en-US"/>
        </w:rPr>
        <w:t>electromovilidad</w:t>
      </w:r>
      <w:proofErr w:type="spellEnd"/>
      <w:r w:rsidRPr="00E97DB0">
        <w:rPr>
          <w:rFonts w:ascii="Source Sans Pro" w:hAnsi="Source Sans Pro"/>
          <w:lang w:eastAsia="en-US"/>
        </w:rPr>
        <w:t xml:space="preserve"> en el Perú. Con un volumen de carga interior de 6,3 M3, el </w:t>
      </w:r>
      <w:proofErr w:type="spellStart"/>
      <w:r w:rsidRPr="00E97DB0">
        <w:rPr>
          <w:rFonts w:ascii="Source Sans Pro" w:hAnsi="Source Sans Pro"/>
          <w:lang w:eastAsia="en-US"/>
        </w:rPr>
        <w:t>Maxus</w:t>
      </w:r>
      <w:proofErr w:type="spellEnd"/>
      <w:r w:rsidRPr="00E97DB0">
        <w:rPr>
          <w:rFonts w:ascii="Source Sans Pro" w:hAnsi="Source Sans Pro"/>
          <w:lang w:eastAsia="en-US"/>
        </w:rPr>
        <w:t xml:space="preserve"> EV30 puede tener una carga útil de hasta 930 Kg. El </w:t>
      </w:r>
      <w:proofErr w:type="spellStart"/>
      <w:r w:rsidRPr="00E97DB0">
        <w:rPr>
          <w:rFonts w:ascii="Source Sans Pro" w:hAnsi="Source Sans Pro"/>
          <w:lang w:eastAsia="en-US"/>
        </w:rPr>
        <w:t>Maxus</w:t>
      </w:r>
      <w:proofErr w:type="spellEnd"/>
      <w:r w:rsidRPr="00E97DB0">
        <w:rPr>
          <w:rFonts w:ascii="Source Sans Pro" w:hAnsi="Source Sans Pro"/>
          <w:lang w:eastAsia="en-US"/>
        </w:rPr>
        <w:t xml:space="preserve"> EV30 cuenta con un potente motor 100% eléctrico de última generación que genera 90KW de potencia, es decir, 120Hp. Adicionalmente cuenta con dos opciones de pack de baterías, CATL 50.2 KWh, lo que le permite almacenar más que suficiente energía.</w:t>
      </w:r>
    </w:p>
    <w:p w14:paraId="32154BDC" w14:textId="760C0345" w:rsidR="00E97DB0" w:rsidRDefault="00E97DB0" w:rsidP="00E97DB0">
      <w:pPr>
        <w:jc w:val="both"/>
        <w:rPr>
          <w:rFonts w:ascii="Source Sans Pro" w:hAnsi="Source Sans Pro"/>
          <w:lang w:eastAsia="en-US"/>
        </w:rPr>
      </w:pPr>
    </w:p>
    <w:p w14:paraId="751681EC" w14:textId="77777777" w:rsidR="00E97DB0" w:rsidRPr="00E97DB0" w:rsidRDefault="00E97DB0" w:rsidP="00E97DB0">
      <w:pPr>
        <w:jc w:val="both"/>
        <w:rPr>
          <w:rFonts w:ascii="Source Sans Pro" w:hAnsi="Source Sans Pro"/>
          <w:lang w:eastAsia="en-US"/>
        </w:rPr>
      </w:pPr>
      <w:r w:rsidRPr="00E97DB0">
        <w:rPr>
          <w:rFonts w:ascii="Source Sans Pro" w:hAnsi="Source Sans Pro"/>
          <w:lang w:eastAsia="en-US"/>
        </w:rPr>
        <w:t xml:space="preserve">En comparación con un vehículo convencional diésel con recorrido anual promedio de 18,000 km, el </w:t>
      </w:r>
      <w:proofErr w:type="spellStart"/>
      <w:r w:rsidRPr="00E97DB0">
        <w:rPr>
          <w:rFonts w:ascii="Source Sans Pro" w:hAnsi="Source Sans Pro"/>
          <w:lang w:eastAsia="en-US"/>
        </w:rPr>
        <w:t>Maxus</w:t>
      </w:r>
      <w:proofErr w:type="spellEnd"/>
      <w:r w:rsidRPr="00E97DB0">
        <w:rPr>
          <w:rFonts w:ascii="Source Sans Pro" w:hAnsi="Source Sans Pro"/>
          <w:lang w:eastAsia="en-US"/>
        </w:rPr>
        <w:t xml:space="preserve"> EV30 habrá dejado de emitir un total de 4.6 toneladas de CO2 al ambiente.</w:t>
      </w:r>
    </w:p>
    <w:p w14:paraId="7B83286D" w14:textId="77777777" w:rsidR="00E97DB0" w:rsidRPr="00E97DB0" w:rsidRDefault="00E97DB0" w:rsidP="00E97DB0">
      <w:pPr>
        <w:jc w:val="both"/>
        <w:rPr>
          <w:rFonts w:ascii="Source Sans Pro" w:hAnsi="Source Sans Pro"/>
          <w:lang w:eastAsia="en-US"/>
        </w:rPr>
      </w:pPr>
    </w:p>
    <w:p w14:paraId="71B2DACD" w14:textId="77777777" w:rsidR="00E97DB0" w:rsidRPr="00E97DB0" w:rsidRDefault="00E97DB0" w:rsidP="00E97DB0">
      <w:pPr>
        <w:jc w:val="both"/>
        <w:rPr>
          <w:rFonts w:ascii="Source Sans Pro" w:hAnsi="Source Sans Pro"/>
          <w:lang w:eastAsia="en-US"/>
        </w:rPr>
      </w:pPr>
    </w:p>
    <w:p w14:paraId="2B2CD158" w14:textId="77777777" w:rsidR="00E97DB0" w:rsidRPr="00E04F0D" w:rsidRDefault="00E97DB0" w:rsidP="00E97DB0">
      <w:pPr>
        <w:jc w:val="both"/>
        <w:rPr>
          <w:rFonts w:ascii="Source Sans Pro" w:hAnsi="Source Sans Pro"/>
          <w:b/>
          <w:bCs/>
          <w:lang w:eastAsia="en-US"/>
        </w:rPr>
      </w:pPr>
      <w:r w:rsidRPr="00E04F0D">
        <w:rPr>
          <w:rFonts w:ascii="Source Sans Pro" w:hAnsi="Source Sans Pro"/>
          <w:b/>
          <w:bCs/>
          <w:lang w:eastAsia="en-US"/>
        </w:rPr>
        <w:t>Sostenibilidad en Atlas Copco</w:t>
      </w:r>
    </w:p>
    <w:p w14:paraId="7167D4DD" w14:textId="77777777" w:rsidR="00E97DB0" w:rsidRPr="00E97DB0" w:rsidRDefault="00E97DB0" w:rsidP="00E97DB0">
      <w:pPr>
        <w:jc w:val="both"/>
        <w:rPr>
          <w:rFonts w:ascii="Source Sans Pro" w:hAnsi="Source Sans Pro"/>
          <w:lang w:eastAsia="en-US"/>
        </w:rPr>
      </w:pPr>
    </w:p>
    <w:p w14:paraId="375E0F75" w14:textId="56A065D7" w:rsidR="00E97DB0" w:rsidRPr="00E97DB0" w:rsidRDefault="00E97DB0" w:rsidP="00E97DB0">
      <w:pPr>
        <w:jc w:val="both"/>
        <w:rPr>
          <w:rFonts w:ascii="Source Sans Pro" w:hAnsi="Source Sans Pro"/>
          <w:lang w:eastAsia="en-US"/>
        </w:rPr>
      </w:pPr>
      <w:r w:rsidRPr="00E97DB0">
        <w:rPr>
          <w:rFonts w:ascii="Source Sans Pro" w:hAnsi="Source Sans Pro"/>
          <w:lang w:eastAsia="en-US"/>
        </w:rPr>
        <w:t xml:space="preserve">La sostenibilidad industrial es un valor innegociable para Atlas Copco. </w:t>
      </w:r>
      <w:r w:rsidR="00E04F0D">
        <w:rPr>
          <w:rFonts w:ascii="Source Sans Pro" w:hAnsi="Source Sans Pro"/>
          <w:lang w:eastAsia="en-US"/>
        </w:rPr>
        <w:t>El grupo sueco</w:t>
      </w:r>
      <w:r w:rsidRPr="00E97DB0">
        <w:rPr>
          <w:rFonts w:ascii="Source Sans Pro" w:hAnsi="Source Sans Pro"/>
          <w:lang w:eastAsia="en-US"/>
        </w:rPr>
        <w:t xml:space="preserve"> orienta sus prácticas y estrategias empresariales con respeto, sobre todo, hacia el medio ambiente y los lugares en los que opera. De esa forma, crece de forma coherente, ética y responsable, apoyando siempre a </w:t>
      </w:r>
      <w:r w:rsidR="00E04F0D">
        <w:rPr>
          <w:rFonts w:ascii="Source Sans Pro" w:hAnsi="Source Sans Pro"/>
          <w:lang w:eastAsia="en-US"/>
        </w:rPr>
        <w:t>sus</w:t>
      </w:r>
      <w:r w:rsidRPr="00E97DB0">
        <w:rPr>
          <w:rFonts w:ascii="Source Sans Pro" w:hAnsi="Source Sans Pro"/>
          <w:lang w:eastAsia="en-US"/>
        </w:rPr>
        <w:t xml:space="preserve"> clientes y socios para que avancen en la misma dirección y, juntos, construya</w:t>
      </w:r>
      <w:r w:rsidR="00E04F0D">
        <w:rPr>
          <w:rFonts w:ascii="Source Sans Pro" w:hAnsi="Source Sans Pro"/>
          <w:lang w:eastAsia="en-US"/>
        </w:rPr>
        <w:t>n</w:t>
      </w:r>
      <w:r w:rsidRPr="00E97DB0">
        <w:rPr>
          <w:rFonts w:ascii="Source Sans Pro" w:hAnsi="Source Sans Pro"/>
          <w:lang w:eastAsia="en-US"/>
        </w:rPr>
        <w:t xml:space="preserve"> una sociedad responsable económica, social y ambientalmente.</w:t>
      </w:r>
    </w:p>
    <w:p w14:paraId="2E83C802" w14:textId="77777777" w:rsidR="00E97DB0" w:rsidRPr="00E97DB0" w:rsidRDefault="00E97DB0" w:rsidP="00E97DB0">
      <w:pPr>
        <w:jc w:val="both"/>
        <w:rPr>
          <w:rFonts w:ascii="Source Sans Pro" w:hAnsi="Source Sans Pro"/>
          <w:lang w:eastAsia="en-US"/>
        </w:rPr>
      </w:pPr>
    </w:p>
    <w:p w14:paraId="40C9EFF5" w14:textId="340D48A8" w:rsidR="00E97DB0" w:rsidRPr="00706D7A" w:rsidRDefault="00E97DB0" w:rsidP="00E97DB0">
      <w:pPr>
        <w:jc w:val="both"/>
        <w:rPr>
          <w:rFonts w:ascii="Source Sans Pro" w:hAnsi="Source Sans Pro"/>
          <w:lang w:eastAsia="en-US"/>
        </w:rPr>
      </w:pPr>
      <w:r w:rsidRPr="00E97DB0">
        <w:rPr>
          <w:rFonts w:ascii="Source Sans Pro" w:hAnsi="Source Sans Pro"/>
          <w:lang w:eastAsia="en-US"/>
        </w:rPr>
        <w:t>El presente año, de manera local, logr</w:t>
      </w:r>
      <w:r w:rsidR="00E04F0D">
        <w:rPr>
          <w:rFonts w:ascii="Source Sans Pro" w:hAnsi="Source Sans Pro"/>
          <w:lang w:eastAsia="en-US"/>
        </w:rPr>
        <w:t>ó</w:t>
      </w:r>
      <w:r w:rsidRPr="00E97DB0">
        <w:rPr>
          <w:rFonts w:ascii="Source Sans Pro" w:hAnsi="Source Sans Pro"/>
          <w:lang w:eastAsia="en-US"/>
        </w:rPr>
        <w:t xml:space="preserve"> la primera estrella del Programa Huella de Carbono, del Ministerio del Ambiente, utilizando como referencia la metodología ISO 14064-1:2018. La apuesta por un vehículo de servicio 100% eléctrico es una de </w:t>
      </w:r>
      <w:r w:rsidR="00E04F0D">
        <w:rPr>
          <w:rFonts w:ascii="Source Sans Pro" w:hAnsi="Source Sans Pro"/>
          <w:lang w:eastAsia="en-US"/>
        </w:rPr>
        <w:t>sus</w:t>
      </w:r>
      <w:r w:rsidRPr="00E97DB0">
        <w:rPr>
          <w:rFonts w:ascii="Source Sans Pro" w:hAnsi="Source Sans Pro"/>
          <w:lang w:eastAsia="en-US"/>
        </w:rPr>
        <w:t xml:space="preserve"> tantas acciones enfocadas en la mitigación de</w:t>
      </w:r>
      <w:r w:rsidR="00E04F0D">
        <w:rPr>
          <w:rFonts w:ascii="Source Sans Pro" w:hAnsi="Source Sans Pro"/>
          <w:lang w:eastAsia="en-US"/>
        </w:rPr>
        <w:t xml:space="preserve"> su</w:t>
      </w:r>
      <w:r w:rsidRPr="00E97DB0">
        <w:rPr>
          <w:rFonts w:ascii="Source Sans Pro" w:hAnsi="Source Sans Pro"/>
          <w:lang w:eastAsia="en-US"/>
        </w:rPr>
        <w:t xml:space="preserve"> huella de carbono.</w:t>
      </w:r>
    </w:p>
    <w:sectPr w:rsidR="00E97DB0" w:rsidRPr="00706D7A" w:rsidSect="004A26D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32C58" w14:textId="77777777" w:rsidR="0026531A" w:rsidRDefault="0026531A" w:rsidP="00C44D41">
      <w:r>
        <w:separator/>
      </w:r>
    </w:p>
  </w:endnote>
  <w:endnote w:type="continuationSeparator" w:id="0">
    <w:p w14:paraId="21CC783A" w14:textId="77777777" w:rsidR="0026531A" w:rsidRDefault="0026531A" w:rsidP="00C44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9A6C6" w14:textId="77777777" w:rsidR="00A00AF9" w:rsidRDefault="00A00AF9" w:rsidP="00A00AF9">
    <w:r>
      <w:rPr>
        <w:noProof/>
      </w:rPr>
      <mc:AlternateContent>
        <mc:Choice Requires="wps">
          <w:drawing>
            <wp:anchor distT="0" distB="0" distL="114300" distR="114300" simplePos="0" relativeHeight="251662336" behindDoc="0" locked="0" layoutInCell="1" allowOverlap="1" wp14:anchorId="47442D5E" wp14:editId="7E562E49">
              <wp:simplePos x="0" y="0"/>
              <wp:positionH relativeFrom="column">
                <wp:posOffset>-10795</wp:posOffset>
              </wp:positionH>
              <wp:positionV relativeFrom="paragraph">
                <wp:posOffset>95885</wp:posOffset>
              </wp:positionV>
              <wp:extent cx="5124450" cy="0"/>
              <wp:effectExtent l="0" t="0" r="0" b="0"/>
              <wp:wrapNone/>
              <wp:docPr id="4" name="Conector recto 4"/>
              <wp:cNvGraphicFramePr/>
              <a:graphic xmlns:a="http://schemas.openxmlformats.org/drawingml/2006/main">
                <a:graphicData uri="http://schemas.microsoft.com/office/word/2010/wordprocessingShape">
                  <wps:wsp>
                    <wps:cNvCnPr/>
                    <wps:spPr bwMode="gray">
                      <a:xfrm>
                        <a:off x="0" y="0"/>
                        <a:ext cx="5124450" cy="0"/>
                      </a:xfrm>
                      <a:prstGeom prst="line">
                        <a:avLst/>
                      </a:prstGeom>
                      <a:ln>
                        <a:solidFill>
                          <a:schemeClr val="bg2">
                            <a:lumMod val="50000"/>
                          </a:schemeClr>
                        </a:solidFill>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xmlns:oel="http://schemas.microsoft.com/office/2019/extlst" xmlns:w16du="http://schemas.microsoft.com/office/word/2023/wordml/word16du">
          <w:pict>
            <v:line w14:anchorId="12374CF5" id="Conector recto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85pt,7.55pt" to="402.65pt,7.55pt"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" strokecolor="#747070 [1614]" strokeweight="1pt">
              <v:stroke joinstyle="miter"/>
            </v:line>
          </w:pict>
        </mc:Fallback>
      </mc:AlternateContent>
    </w:r>
  </w:p>
  <w:tbl>
    <w:tblPr>
      <w:tblW w:w="8791" w:type="dxa"/>
      <w:tblLayout w:type="fixed"/>
      <w:tblCellMar>
        <w:left w:w="0" w:type="dxa"/>
        <w:right w:w="0" w:type="dxa"/>
      </w:tblCellMar>
      <w:tblLook w:val="0000" w:firstRow="0" w:lastRow="0" w:firstColumn="0" w:lastColumn="0" w:noHBand="0" w:noVBand="0"/>
    </w:tblPr>
    <w:tblGrid>
      <w:gridCol w:w="2830"/>
      <w:gridCol w:w="147"/>
      <w:gridCol w:w="1554"/>
      <w:gridCol w:w="3969"/>
      <w:gridCol w:w="291"/>
    </w:tblGrid>
    <w:tr w:rsidR="00A00AF9" w:rsidRPr="001A4661" w14:paraId="7317B588" w14:textId="77777777" w:rsidTr="00FF0274">
      <w:trPr>
        <w:gridAfter w:val="1"/>
        <w:wAfter w:w="291" w:type="dxa"/>
        <w:trHeight w:val="60"/>
      </w:trPr>
      <w:tc>
        <w:tcPr>
          <w:tcW w:w="8500" w:type="dxa"/>
          <w:gridSpan w:val="4"/>
        </w:tcPr>
        <w:p w14:paraId="1B3FA132" w14:textId="77777777" w:rsidR="00A00AF9" w:rsidRPr="001A4661" w:rsidRDefault="00A00AF9" w:rsidP="00A00AF9">
          <w:pPr>
            <w:pStyle w:val="3-FooterOperatingName"/>
            <w:rPr>
              <w:rFonts w:ascii="Source Sans Pro" w:hAnsi="Source Sans Pro" w:cs="Times New Roman"/>
            </w:rPr>
          </w:pPr>
          <w:bookmarkStart w:id="1" w:name="FtagFr"/>
          <w:r w:rsidRPr="001A4661">
            <w:rPr>
              <w:rFonts w:ascii="Source Sans Pro" w:hAnsi="Source Sans Pro" w:cs="Times New Roman"/>
            </w:rPr>
            <w:t xml:space="preserve">Atlas Copco </w:t>
          </w:r>
          <w:bookmarkEnd w:id="1"/>
          <w:r w:rsidRPr="001A4661">
            <w:rPr>
              <w:rFonts w:ascii="Source Sans Pro" w:hAnsi="Source Sans Pro" w:cs="Times New Roman"/>
            </w:rPr>
            <w:t>Perú SAC</w:t>
          </w:r>
        </w:p>
      </w:tc>
    </w:tr>
    <w:tr w:rsidR="00A00AF9" w:rsidRPr="001A4661" w14:paraId="5E3F6369" w14:textId="77777777" w:rsidTr="00FF0274">
      <w:trPr>
        <w:trHeight w:val="238"/>
      </w:trPr>
      <w:tc>
        <w:tcPr>
          <w:tcW w:w="2830" w:type="dxa"/>
          <w:vAlign w:val="bottom"/>
        </w:tcPr>
        <w:p w14:paraId="6F9C0F59" w14:textId="77777777" w:rsidR="00A00AF9" w:rsidRPr="001A4661" w:rsidRDefault="00A00AF9" w:rsidP="00A00AF9">
          <w:pPr>
            <w:pStyle w:val="4-FooterAddressText"/>
            <w:rPr>
              <w:rFonts w:ascii="Source Sans Pro" w:hAnsi="Source Sans Pro" w:cs="Times New Roman"/>
            </w:rPr>
          </w:pPr>
          <w:r w:rsidRPr="001A4661">
            <w:rPr>
              <w:rFonts w:ascii="Source Sans Pro" w:hAnsi="Source Sans Pro" w:cs="Times New Roman"/>
            </w:rPr>
            <w:t>Dirección oficinas y talleres:</w:t>
          </w:r>
        </w:p>
      </w:tc>
      <w:tc>
        <w:tcPr>
          <w:tcW w:w="147" w:type="dxa"/>
          <w:vAlign w:val="bottom"/>
        </w:tcPr>
        <w:p w14:paraId="5105CDBB" w14:textId="77777777" w:rsidR="00A00AF9" w:rsidRPr="001A4661" w:rsidRDefault="00A00AF9" w:rsidP="00A00AF9">
          <w:pPr>
            <w:pStyle w:val="Piedepgina"/>
            <w:rPr>
              <w:rFonts w:ascii="Source Sans Pro" w:hAnsi="Source Sans Pro"/>
              <w:noProof/>
              <w:color w:val="000000" w:themeColor="text1"/>
              <w:sz w:val="18"/>
              <w:szCs w:val="18"/>
            </w:rPr>
          </w:pPr>
        </w:p>
      </w:tc>
      <w:tc>
        <w:tcPr>
          <w:tcW w:w="1554" w:type="dxa"/>
          <w:vAlign w:val="bottom"/>
        </w:tcPr>
        <w:p w14:paraId="66B25746" w14:textId="77777777" w:rsidR="00A00AF9" w:rsidRPr="001A4661" w:rsidRDefault="00A00AF9" w:rsidP="00A00AF9">
          <w:pPr>
            <w:pStyle w:val="Piedepgina"/>
            <w:rPr>
              <w:rFonts w:ascii="Source Sans Pro" w:hAnsi="Source Sans Pro"/>
              <w:noProof/>
              <w:color w:val="000000" w:themeColor="text1"/>
              <w:sz w:val="18"/>
              <w:szCs w:val="18"/>
            </w:rPr>
          </w:pPr>
          <w:r w:rsidRPr="001A4661">
            <w:rPr>
              <w:rFonts w:ascii="Source Sans Pro" w:hAnsi="Source Sans Pro"/>
              <w:noProof/>
              <w:color w:val="000000" w:themeColor="text1"/>
              <w:sz w:val="18"/>
              <w:szCs w:val="18"/>
            </w:rPr>
            <w:t>Cental telefónica:</w:t>
          </w:r>
        </w:p>
      </w:tc>
      <w:tc>
        <w:tcPr>
          <w:tcW w:w="3969" w:type="dxa"/>
          <w:vAlign w:val="bottom"/>
        </w:tcPr>
        <w:p w14:paraId="62CAF830" w14:textId="77777777" w:rsidR="00A00AF9" w:rsidRPr="001A4661" w:rsidRDefault="00A00AF9" w:rsidP="00A00AF9">
          <w:pPr>
            <w:pStyle w:val="Piedepgina"/>
            <w:rPr>
              <w:rFonts w:ascii="Source Sans Pro" w:hAnsi="Source Sans Pro"/>
              <w:noProof/>
              <w:color w:val="000000" w:themeColor="text1"/>
              <w:sz w:val="18"/>
              <w:szCs w:val="18"/>
            </w:rPr>
          </w:pPr>
          <w:r w:rsidRPr="001A4661">
            <w:rPr>
              <w:rFonts w:ascii="Source Sans Pro" w:hAnsi="Source Sans Pro"/>
              <w:noProof/>
              <w:color w:val="000000" w:themeColor="text1"/>
              <w:sz w:val="18"/>
              <w:szCs w:val="18"/>
            </w:rPr>
            <w:t>0800 77877</w:t>
          </w:r>
        </w:p>
      </w:tc>
      <w:tc>
        <w:tcPr>
          <w:tcW w:w="291" w:type="dxa"/>
          <w:vAlign w:val="bottom"/>
        </w:tcPr>
        <w:p w14:paraId="1FA02886" w14:textId="77777777" w:rsidR="00A00AF9" w:rsidRPr="001A4661" w:rsidRDefault="00A00AF9" w:rsidP="00A00AF9">
          <w:pPr>
            <w:pStyle w:val="Piedepgina"/>
            <w:rPr>
              <w:rFonts w:ascii="Source Sans Pro" w:hAnsi="Source Sans Pro"/>
              <w:noProof/>
              <w:color w:val="000000" w:themeColor="text1"/>
              <w:sz w:val="18"/>
              <w:szCs w:val="18"/>
            </w:rPr>
          </w:pPr>
        </w:p>
      </w:tc>
    </w:tr>
    <w:tr w:rsidR="00A00AF9" w:rsidRPr="001A4661" w14:paraId="65BF43D8" w14:textId="77777777" w:rsidTr="00FF0274">
      <w:trPr>
        <w:trHeight w:val="238"/>
      </w:trPr>
      <w:tc>
        <w:tcPr>
          <w:tcW w:w="2830" w:type="dxa"/>
          <w:vAlign w:val="bottom"/>
        </w:tcPr>
        <w:p w14:paraId="40D59EF7" w14:textId="77777777" w:rsidR="00A00AF9" w:rsidRPr="001A4661" w:rsidRDefault="00A00AF9" w:rsidP="00A00AF9">
          <w:pPr>
            <w:pStyle w:val="Piedepgina"/>
            <w:rPr>
              <w:rFonts w:ascii="Source Sans Pro" w:hAnsi="Source Sans Pro"/>
              <w:noProof/>
              <w:color w:val="000000" w:themeColor="text1"/>
              <w:sz w:val="18"/>
              <w:szCs w:val="18"/>
            </w:rPr>
          </w:pPr>
          <w:r w:rsidRPr="001A4661">
            <w:rPr>
              <w:rFonts w:ascii="Source Sans Pro" w:hAnsi="Source Sans Pro"/>
              <w:noProof/>
              <w:color w:val="000000" w:themeColor="text1"/>
              <w:sz w:val="18"/>
              <w:szCs w:val="18"/>
            </w:rPr>
            <w:t>Av. Los Frutales 115, Ate</w:t>
          </w:r>
        </w:p>
      </w:tc>
      <w:tc>
        <w:tcPr>
          <w:tcW w:w="147" w:type="dxa"/>
          <w:vAlign w:val="bottom"/>
        </w:tcPr>
        <w:p w14:paraId="5E40522E" w14:textId="77777777" w:rsidR="00A00AF9" w:rsidRPr="001A4661" w:rsidRDefault="00A00AF9" w:rsidP="00A00AF9">
          <w:pPr>
            <w:pStyle w:val="Piedepgina"/>
            <w:rPr>
              <w:rFonts w:ascii="Source Sans Pro" w:hAnsi="Source Sans Pro"/>
              <w:noProof/>
              <w:color w:val="000000" w:themeColor="text1"/>
              <w:sz w:val="18"/>
              <w:szCs w:val="18"/>
            </w:rPr>
          </w:pPr>
        </w:p>
      </w:tc>
      <w:tc>
        <w:tcPr>
          <w:tcW w:w="1554" w:type="dxa"/>
          <w:vAlign w:val="bottom"/>
        </w:tcPr>
        <w:p w14:paraId="649D907E" w14:textId="77777777" w:rsidR="00A00AF9" w:rsidRPr="001A4661" w:rsidRDefault="00A00AF9" w:rsidP="00A00AF9">
          <w:pPr>
            <w:pStyle w:val="Piedepgina"/>
            <w:rPr>
              <w:rFonts w:ascii="Source Sans Pro" w:hAnsi="Source Sans Pro"/>
              <w:noProof/>
              <w:color w:val="000000" w:themeColor="text1"/>
              <w:sz w:val="18"/>
              <w:szCs w:val="18"/>
            </w:rPr>
          </w:pPr>
          <w:r w:rsidRPr="001A4661">
            <w:rPr>
              <w:rFonts w:ascii="Source Sans Pro" w:hAnsi="Source Sans Pro"/>
              <w:noProof/>
              <w:color w:val="000000" w:themeColor="text1"/>
              <w:sz w:val="18"/>
              <w:szCs w:val="18"/>
            </w:rPr>
            <w:t>Email:</w:t>
          </w:r>
        </w:p>
      </w:tc>
      <w:tc>
        <w:tcPr>
          <w:tcW w:w="3969" w:type="dxa"/>
          <w:vAlign w:val="bottom"/>
        </w:tcPr>
        <w:p w14:paraId="0BBD0D31" w14:textId="7CAF7EA8" w:rsidR="00A00AF9" w:rsidRPr="001A4661" w:rsidRDefault="0026531A" w:rsidP="00A00AF9">
          <w:pPr>
            <w:pStyle w:val="Piedepgina"/>
            <w:rPr>
              <w:rFonts w:ascii="Source Sans Pro" w:hAnsi="Source Sans Pro"/>
              <w:noProof/>
              <w:color w:val="000000" w:themeColor="text1"/>
              <w:sz w:val="18"/>
              <w:szCs w:val="18"/>
            </w:rPr>
          </w:pPr>
          <w:hyperlink r:id="rId1" w:history="1">
            <w:r w:rsidR="00C86F20" w:rsidRPr="001A4661">
              <w:rPr>
                <w:rStyle w:val="Hipervnculo"/>
                <w:rFonts w:ascii="Source Sans Pro" w:hAnsi="Source Sans Pro"/>
                <w:noProof/>
                <w:sz w:val="18"/>
                <w:szCs w:val="18"/>
              </w:rPr>
              <w:t>compresores.peru@pe.atlascopco.com</w:t>
            </w:r>
          </w:hyperlink>
          <w:r w:rsidR="00C86F20" w:rsidRPr="001A4661">
            <w:rPr>
              <w:rFonts w:ascii="Source Sans Pro" w:hAnsi="Source Sans Pro"/>
              <w:noProof/>
              <w:color w:val="000000" w:themeColor="text1"/>
              <w:sz w:val="18"/>
              <w:szCs w:val="18"/>
            </w:rPr>
            <w:t xml:space="preserve"> </w:t>
          </w:r>
        </w:p>
      </w:tc>
      <w:tc>
        <w:tcPr>
          <w:tcW w:w="291" w:type="dxa"/>
          <w:vAlign w:val="bottom"/>
        </w:tcPr>
        <w:p w14:paraId="6EAFB4FD" w14:textId="77777777" w:rsidR="00A00AF9" w:rsidRPr="001A4661" w:rsidRDefault="00A00AF9" w:rsidP="00A00AF9">
          <w:pPr>
            <w:pStyle w:val="Piedepgina"/>
            <w:rPr>
              <w:rFonts w:ascii="Source Sans Pro" w:hAnsi="Source Sans Pro"/>
              <w:noProof/>
              <w:color w:val="000000" w:themeColor="text1"/>
              <w:sz w:val="18"/>
              <w:szCs w:val="18"/>
            </w:rPr>
          </w:pPr>
        </w:p>
      </w:tc>
    </w:tr>
    <w:tr w:rsidR="00A00AF9" w:rsidRPr="001A4661" w14:paraId="75548A22" w14:textId="77777777" w:rsidTr="00FF0274">
      <w:trPr>
        <w:trHeight w:val="238"/>
      </w:trPr>
      <w:tc>
        <w:tcPr>
          <w:tcW w:w="2830" w:type="dxa"/>
          <w:vAlign w:val="bottom"/>
        </w:tcPr>
        <w:p w14:paraId="759AB212" w14:textId="77777777" w:rsidR="00A00AF9" w:rsidRPr="001A4661" w:rsidRDefault="00A00AF9" w:rsidP="00A00AF9">
          <w:pPr>
            <w:pStyle w:val="Piedepgina"/>
            <w:rPr>
              <w:rFonts w:ascii="Source Sans Pro" w:hAnsi="Source Sans Pro"/>
              <w:color w:val="000000" w:themeColor="text1"/>
              <w:sz w:val="18"/>
              <w:szCs w:val="18"/>
            </w:rPr>
          </w:pPr>
          <w:r w:rsidRPr="001A4661">
            <w:rPr>
              <w:rFonts w:ascii="Source Sans Pro" w:hAnsi="Source Sans Pro"/>
              <w:noProof/>
              <w:color w:val="000000" w:themeColor="text1"/>
              <w:sz w:val="18"/>
              <w:szCs w:val="18"/>
            </w:rPr>
            <w:t>Lima - Perú</w:t>
          </w:r>
        </w:p>
      </w:tc>
      <w:tc>
        <w:tcPr>
          <w:tcW w:w="147" w:type="dxa"/>
          <w:vAlign w:val="bottom"/>
        </w:tcPr>
        <w:p w14:paraId="4AAE5F5D" w14:textId="77777777" w:rsidR="00A00AF9" w:rsidRPr="001A4661" w:rsidRDefault="00A00AF9" w:rsidP="00A00AF9">
          <w:pPr>
            <w:pStyle w:val="Piedepgina"/>
            <w:rPr>
              <w:rFonts w:ascii="Source Sans Pro" w:hAnsi="Source Sans Pro"/>
              <w:noProof/>
              <w:color w:val="000000" w:themeColor="text1"/>
              <w:sz w:val="18"/>
              <w:szCs w:val="18"/>
            </w:rPr>
          </w:pPr>
        </w:p>
      </w:tc>
      <w:tc>
        <w:tcPr>
          <w:tcW w:w="1554" w:type="dxa"/>
          <w:vAlign w:val="bottom"/>
        </w:tcPr>
        <w:p w14:paraId="1E8D5252" w14:textId="77777777" w:rsidR="00A00AF9" w:rsidRPr="001A4661" w:rsidRDefault="00A00AF9" w:rsidP="00A00AF9">
          <w:pPr>
            <w:pStyle w:val="Piedepgina"/>
            <w:rPr>
              <w:rFonts w:ascii="Source Sans Pro" w:hAnsi="Source Sans Pro"/>
              <w:noProof/>
              <w:color w:val="000000" w:themeColor="text1"/>
              <w:sz w:val="18"/>
              <w:szCs w:val="18"/>
            </w:rPr>
          </w:pPr>
          <w:r w:rsidRPr="001A4661">
            <w:rPr>
              <w:rFonts w:ascii="Source Sans Pro" w:hAnsi="Source Sans Pro"/>
              <w:noProof/>
              <w:color w:val="000000" w:themeColor="text1"/>
              <w:sz w:val="18"/>
              <w:szCs w:val="18"/>
            </w:rPr>
            <w:t>Website:</w:t>
          </w:r>
        </w:p>
      </w:tc>
      <w:tc>
        <w:tcPr>
          <w:tcW w:w="3969" w:type="dxa"/>
          <w:vAlign w:val="bottom"/>
        </w:tcPr>
        <w:p w14:paraId="2E9BDDF8" w14:textId="6FCDA622" w:rsidR="00A00AF9" w:rsidRPr="001A4661" w:rsidRDefault="0026531A" w:rsidP="00A00AF9">
          <w:pPr>
            <w:pStyle w:val="Piedepgina"/>
            <w:rPr>
              <w:rFonts w:ascii="Source Sans Pro" w:hAnsi="Source Sans Pro"/>
              <w:noProof/>
              <w:color w:val="000000" w:themeColor="text1"/>
              <w:sz w:val="18"/>
              <w:szCs w:val="18"/>
            </w:rPr>
          </w:pPr>
          <w:hyperlink r:id="rId2" w:history="1">
            <w:r w:rsidR="00C86F20" w:rsidRPr="001A4661">
              <w:rPr>
                <w:rStyle w:val="Hipervnculo"/>
                <w:rFonts w:ascii="Source Sans Pro" w:hAnsi="Source Sans Pro"/>
                <w:noProof/>
                <w:sz w:val="18"/>
                <w:szCs w:val="18"/>
              </w:rPr>
              <w:t>www.atlascopco.com/es-pe</w:t>
            </w:r>
          </w:hyperlink>
          <w:r w:rsidR="00C86F20" w:rsidRPr="001A4661">
            <w:rPr>
              <w:rFonts w:ascii="Source Sans Pro" w:hAnsi="Source Sans Pro"/>
              <w:noProof/>
              <w:color w:val="000000" w:themeColor="text1"/>
              <w:sz w:val="18"/>
              <w:szCs w:val="18"/>
            </w:rPr>
            <w:t xml:space="preserve"> </w:t>
          </w:r>
        </w:p>
      </w:tc>
      <w:tc>
        <w:tcPr>
          <w:tcW w:w="291" w:type="dxa"/>
          <w:vAlign w:val="bottom"/>
        </w:tcPr>
        <w:p w14:paraId="2C9F4631" w14:textId="77777777" w:rsidR="00A00AF9" w:rsidRPr="001A4661" w:rsidRDefault="00A00AF9" w:rsidP="00A00AF9">
          <w:pPr>
            <w:pStyle w:val="Piedepgina"/>
            <w:rPr>
              <w:rFonts w:ascii="Source Sans Pro" w:hAnsi="Source Sans Pro"/>
              <w:noProof/>
              <w:color w:val="000000" w:themeColor="text1"/>
              <w:sz w:val="18"/>
              <w:szCs w:val="18"/>
            </w:rPr>
          </w:pPr>
        </w:p>
      </w:tc>
    </w:tr>
  </w:tbl>
  <w:p w14:paraId="303B7F49" w14:textId="3F80A7EE" w:rsidR="00194DE4" w:rsidRPr="00194DE4" w:rsidRDefault="00194DE4" w:rsidP="00194D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1EEC2" w14:textId="77777777" w:rsidR="0026531A" w:rsidRDefault="0026531A" w:rsidP="00C44D41">
      <w:r>
        <w:separator/>
      </w:r>
    </w:p>
  </w:footnote>
  <w:footnote w:type="continuationSeparator" w:id="0">
    <w:p w14:paraId="76E69241" w14:textId="77777777" w:rsidR="0026531A" w:rsidRDefault="0026531A" w:rsidP="00C44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29F55" w14:textId="436DE9BB" w:rsidR="00C44D41" w:rsidRDefault="000F0C3B">
    <w:pPr>
      <w:pStyle w:val="Encabezado"/>
    </w:pPr>
    <w:r>
      <w:rPr>
        <w:b/>
        <w:bCs/>
        <w:smallCaps/>
        <w:noProof/>
        <w:color w:val="4472C4" w:themeColor="accent1"/>
        <w:spacing w:val="5"/>
      </w:rPr>
      <w:drawing>
        <wp:anchor distT="0" distB="0" distL="114300" distR="114300" simplePos="0" relativeHeight="251659264" behindDoc="0" locked="0" layoutInCell="1" allowOverlap="1" wp14:anchorId="1F32F540" wp14:editId="21DADE06">
          <wp:simplePos x="0" y="0"/>
          <wp:positionH relativeFrom="margin">
            <wp:posOffset>4686300</wp:posOffset>
          </wp:positionH>
          <wp:positionV relativeFrom="paragraph">
            <wp:posOffset>-342900</wp:posOffset>
          </wp:positionV>
          <wp:extent cx="1257300" cy="1250425"/>
          <wp:effectExtent l="0" t="0" r="0" b="698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1250425"/>
                  </a:xfrm>
                  <a:prstGeom prst="rect">
                    <a:avLst/>
                  </a:prstGeom>
                </pic:spPr>
              </pic:pic>
            </a:graphicData>
          </a:graphic>
          <wp14:sizeRelH relativeFrom="margin">
            <wp14:pctWidth>0</wp14:pctWidth>
          </wp14:sizeRelH>
          <wp14:sizeRelV relativeFrom="margin">
            <wp14:pctHeight>0</wp14:pctHeight>
          </wp14:sizeRelV>
        </wp:anchor>
      </w:drawing>
    </w:r>
    <w:r w:rsidR="00C44D41">
      <w:rPr>
        <w:noProof/>
        <w14:ligatures w14:val="standardContextual"/>
      </w:rPr>
      <w:drawing>
        <wp:anchor distT="0" distB="0" distL="114300" distR="114300" simplePos="0" relativeHeight="251660288" behindDoc="0" locked="0" layoutInCell="1" allowOverlap="1" wp14:anchorId="3FB2BFBD" wp14:editId="282B57FA">
          <wp:simplePos x="0" y="0"/>
          <wp:positionH relativeFrom="column">
            <wp:posOffset>0</wp:posOffset>
          </wp:positionH>
          <wp:positionV relativeFrom="paragraph">
            <wp:posOffset>20320</wp:posOffset>
          </wp:positionV>
          <wp:extent cx="998220" cy="523875"/>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2">
                    <a:extLst>
                      <a:ext uri="{28A0092B-C50C-407E-A947-70E740481C1C}">
                        <a14:useLocalDpi xmlns:a14="http://schemas.microsoft.com/office/drawing/2010/main" val="0"/>
                      </a:ext>
                    </a:extLst>
                  </a:blip>
                  <a:srcRect l="12280" t="21364" r="12548" b="19040"/>
                  <a:stretch/>
                </pic:blipFill>
                <pic:spPr bwMode="auto">
                  <a:xfrm>
                    <a:off x="0" y="0"/>
                    <a:ext cx="998220" cy="523875"/>
                  </a:xfrm>
                  <a:prstGeom prst="rect">
                    <a:avLst/>
                  </a:prstGeom>
                  <a:ln>
                    <a:noFill/>
                  </a:ln>
                  <a:extLst>
                    <a:ext uri="{53640926-AAD7-44D8-BBD7-CCE9431645EC}">
                      <a14:shadowObscured xmlns:a14="http://schemas.microsoft.com/office/drawing/2010/main"/>
                    </a:ext>
                  </a:extLst>
                </pic:spPr>
              </pic:pic>
            </a:graphicData>
          </a:graphic>
        </wp:anchor>
      </w:drawing>
    </w:r>
  </w:p>
  <w:p w14:paraId="4BF148D6" w14:textId="77777777" w:rsidR="000F0C3B" w:rsidRDefault="000F0C3B">
    <w:pPr>
      <w:pStyle w:val="Encabezado"/>
    </w:pPr>
  </w:p>
  <w:p w14:paraId="6C691CA9" w14:textId="77777777" w:rsidR="000F0C3B" w:rsidRDefault="000F0C3B">
    <w:pPr>
      <w:pStyle w:val="Encabezado"/>
    </w:pPr>
  </w:p>
  <w:p w14:paraId="49A3FBB3" w14:textId="77777777" w:rsidR="00C44D41" w:rsidRDefault="00C44D41">
    <w:pPr>
      <w:pStyle w:val="Encabezado"/>
    </w:pPr>
  </w:p>
  <w:p w14:paraId="44269583" w14:textId="77777777" w:rsidR="00ED603C" w:rsidRDefault="00ED603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55035"/>
    <w:multiLevelType w:val="multilevel"/>
    <w:tmpl w:val="90AC9E50"/>
    <w:lvl w:ilvl="0">
      <w:numFmt w:val="bullet"/>
      <w:lvlText w:val="●"/>
      <w:lvlJc w:val="left"/>
      <w:pPr>
        <w:ind w:left="0" w:firstLine="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498"/>
    <w:rsid w:val="00042F37"/>
    <w:rsid w:val="00055A60"/>
    <w:rsid w:val="000F0C3B"/>
    <w:rsid w:val="00121F6B"/>
    <w:rsid w:val="00137174"/>
    <w:rsid w:val="001430E8"/>
    <w:rsid w:val="00153EEF"/>
    <w:rsid w:val="001821C8"/>
    <w:rsid w:val="00194DE4"/>
    <w:rsid w:val="001A4661"/>
    <w:rsid w:val="001B4194"/>
    <w:rsid w:val="002271BE"/>
    <w:rsid w:val="00260FEE"/>
    <w:rsid w:val="00264F7A"/>
    <w:rsid w:val="0026531A"/>
    <w:rsid w:val="0026698E"/>
    <w:rsid w:val="00275CE6"/>
    <w:rsid w:val="002873B1"/>
    <w:rsid w:val="002A4A44"/>
    <w:rsid w:val="002A6621"/>
    <w:rsid w:val="002B0C15"/>
    <w:rsid w:val="00306650"/>
    <w:rsid w:val="00334D0A"/>
    <w:rsid w:val="003F7E45"/>
    <w:rsid w:val="00404248"/>
    <w:rsid w:val="00495BEA"/>
    <w:rsid w:val="004A26DB"/>
    <w:rsid w:val="004B46CF"/>
    <w:rsid w:val="004B5F0E"/>
    <w:rsid w:val="00521E28"/>
    <w:rsid w:val="00557E3F"/>
    <w:rsid w:val="00566400"/>
    <w:rsid w:val="00582B7F"/>
    <w:rsid w:val="005861F3"/>
    <w:rsid w:val="005A6BB5"/>
    <w:rsid w:val="005C48DE"/>
    <w:rsid w:val="005F0665"/>
    <w:rsid w:val="006558AE"/>
    <w:rsid w:val="00684E0C"/>
    <w:rsid w:val="006F0672"/>
    <w:rsid w:val="00706D7A"/>
    <w:rsid w:val="00713CCB"/>
    <w:rsid w:val="00786461"/>
    <w:rsid w:val="007A0803"/>
    <w:rsid w:val="007D78D2"/>
    <w:rsid w:val="008D2952"/>
    <w:rsid w:val="00905EBA"/>
    <w:rsid w:val="009217D9"/>
    <w:rsid w:val="00960D5F"/>
    <w:rsid w:val="00964A5B"/>
    <w:rsid w:val="009D20F4"/>
    <w:rsid w:val="009F38B6"/>
    <w:rsid w:val="00A00AF9"/>
    <w:rsid w:val="00A45498"/>
    <w:rsid w:val="00A46460"/>
    <w:rsid w:val="00A9435C"/>
    <w:rsid w:val="00B42F6C"/>
    <w:rsid w:val="00BA2A43"/>
    <w:rsid w:val="00C02039"/>
    <w:rsid w:val="00C44D41"/>
    <w:rsid w:val="00C86F20"/>
    <w:rsid w:val="00CC1542"/>
    <w:rsid w:val="00CE5A09"/>
    <w:rsid w:val="00CF24E1"/>
    <w:rsid w:val="00D47F49"/>
    <w:rsid w:val="00D62CCB"/>
    <w:rsid w:val="00DB3A81"/>
    <w:rsid w:val="00DD516E"/>
    <w:rsid w:val="00E04F0D"/>
    <w:rsid w:val="00E75173"/>
    <w:rsid w:val="00E8742C"/>
    <w:rsid w:val="00E97DB0"/>
    <w:rsid w:val="00EA00A6"/>
    <w:rsid w:val="00ED304B"/>
    <w:rsid w:val="00ED603C"/>
    <w:rsid w:val="00EF2612"/>
    <w:rsid w:val="00F01768"/>
    <w:rsid w:val="00F64A01"/>
    <w:rsid w:val="00FB06B3"/>
    <w:rsid w:val="00FE5A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9DE77"/>
  <w15:chartTrackingRefBased/>
  <w15:docId w15:val="{25BF9741-0994-42E9-87D3-B75266B69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0E8"/>
    <w:pPr>
      <w:spacing w:after="0" w:line="240" w:lineRule="auto"/>
    </w:pPr>
    <w:rPr>
      <w:rFonts w:ascii="Times New Roman" w:hAnsi="Times New Roman" w:cs="Times New Roman"/>
      <w:kern w:val="0"/>
      <w:sz w:val="24"/>
      <w:szCs w:val="24"/>
      <w:lang w:eastAsia="es-PE"/>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44D41"/>
    <w:pPr>
      <w:tabs>
        <w:tab w:val="center" w:pos="4513"/>
        <w:tab w:val="right" w:pos="9026"/>
      </w:tabs>
    </w:pPr>
  </w:style>
  <w:style w:type="character" w:customStyle="1" w:styleId="EncabezadoCar">
    <w:name w:val="Encabezado Car"/>
    <w:basedOn w:val="Fuentedeprrafopredeter"/>
    <w:link w:val="Encabezado"/>
    <w:uiPriority w:val="99"/>
    <w:rsid w:val="00C44D41"/>
    <w:rPr>
      <w:rFonts w:ascii="Times New Roman" w:hAnsi="Times New Roman" w:cs="Times New Roman"/>
      <w:kern w:val="0"/>
      <w:sz w:val="24"/>
      <w:szCs w:val="24"/>
      <w:lang w:eastAsia="es-PE"/>
      <w14:ligatures w14:val="none"/>
    </w:rPr>
  </w:style>
  <w:style w:type="paragraph" w:styleId="Piedepgina">
    <w:name w:val="footer"/>
    <w:basedOn w:val="Normal"/>
    <w:link w:val="PiedepginaCar"/>
    <w:unhideWhenUsed/>
    <w:rsid w:val="00C44D41"/>
    <w:pPr>
      <w:tabs>
        <w:tab w:val="center" w:pos="4513"/>
        <w:tab w:val="right" w:pos="9026"/>
      </w:tabs>
    </w:pPr>
  </w:style>
  <w:style w:type="character" w:customStyle="1" w:styleId="PiedepginaCar">
    <w:name w:val="Pie de página Car"/>
    <w:basedOn w:val="Fuentedeprrafopredeter"/>
    <w:link w:val="Piedepgina"/>
    <w:rsid w:val="00C44D41"/>
    <w:rPr>
      <w:rFonts w:ascii="Times New Roman" w:hAnsi="Times New Roman" w:cs="Times New Roman"/>
      <w:kern w:val="0"/>
      <w:sz w:val="24"/>
      <w:szCs w:val="24"/>
      <w:lang w:eastAsia="es-PE"/>
      <w14:ligatures w14:val="none"/>
    </w:rPr>
  </w:style>
  <w:style w:type="paragraph" w:customStyle="1" w:styleId="3-FooterOperatingName">
    <w:name w:val="3 - Footer Operating Name"/>
    <w:basedOn w:val="Piedepgina"/>
    <w:link w:val="3-FooterOperatingNameChar"/>
    <w:qFormat/>
    <w:rsid w:val="00A00AF9"/>
    <w:pPr>
      <w:tabs>
        <w:tab w:val="clear" w:pos="4513"/>
        <w:tab w:val="clear" w:pos="9026"/>
      </w:tabs>
      <w:spacing w:after="30"/>
    </w:pPr>
    <w:rPr>
      <w:rFonts w:eastAsia="Times New Roman" w:cstheme="minorHAnsi"/>
      <w:b/>
      <w:noProof/>
      <w:color w:val="000000" w:themeColor="text1"/>
      <w:sz w:val="20"/>
      <w:szCs w:val="20"/>
      <w:lang w:val="en-US"/>
    </w:rPr>
  </w:style>
  <w:style w:type="paragraph" w:customStyle="1" w:styleId="4-FooterAddressText">
    <w:name w:val="4 - Footer Address Text"/>
    <w:basedOn w:val="Piedepgina"/>
    <w:link w:val="4-FooterAddressTextChar"/>
    <w:qFormat/>
    <w:rsid w:val="00A00AF9"/>
    <w:pPr>
      <w:tabs>
        <w:tab w:val="clear" w:pos="4513"/>
        <w:tab w:val="clear" w:pos="9026"/>
      </w:tabs>
    </w:pPr>
    <w:rPr>
      <w:rFonts w:eastAsia="Times New Roman" w:cstheme="minorHAnsi"/>
      <w:noProof/>
      <w:color w:val="000000" w:themeColor="text1"/>
      <w:sz w:val="18"/>
      <w:szCs w:val="18"/>
      <w:lang w:val="en-US"/>
    </w:rPr>
  </w:style>
  <w:style w:type="character" w:customStyle="1" w:styleId="3-FooterOperatingNameChar">
    <w:name w:val="3 - Footer Operating Name Char"/>
    <w:basedOn w:val="PiedepginaCar"/>
    <w:link w:val="3-FooterOperatingName"/>
    <w:rsid w:val="00A00AF9"/>
    <w:rPr>
      <w:rFonts w:ascii="Times New Roman" w:eastAsia="Times New Roman" w:hAnsi="Times New Roman" w:cstheme="minorHAnsi"/>
      <w:b/>
      <w:noProof/>
      <w:color w:val="000000" w:themeColor="text1"/>
      <w:kern w:val="0"/>
      <w:sz w:val="20"/>
      <w:szCs w:val="20"/>
      <w:lang w:val="en-US" w:eastAsia="es-PE"/>
      <w14:ligatures w14:val="none"/>
    </w:rPr>
  </w:style>
  <w:style w:type="character" w:customStyle="1" w:styleId="4-FooterAddressTextChar">
    <w:name w:val="4 - Footer Address Text Char"/>
    <w:basedOn w:val="PiedepginaCar"/>
    <w:link w:val="4-FooterAddressText"/>
    <w:rsid w:val="00A00AF9"/>
    <w:rPr>
      <w:rFonts w:ascii="Times New Roman" w:eastAsia="Times New Roman" w:hAnsi="Times New Roman" w:cstheme="minorHAnsi"/>
      <w:noProof/>
      <w:color w:val="000000" w:themeColor="text1"/>
      <w:kern w:val="0"/>
      <w:sz w:val="18"/>
      <w:szCs w:val="18"/>
      <w:lang w:val="en-US" w:eastAsia="es-PE"/>
      <w14:ligatures w14:val="none"/>
    </w:rPr>
  </w:style>
  <w:style w:type="character" w:styleId="Hipervnculo">
    <w:name w:val="Hyperlink"/>
    <w:basedOn w:val="Fuentedeprrafopredeter"/>
    <w:uiPriority w:val="99"/>
    <w:unhideWhenUsed/>
    <w:rsid w:val="00C86F20"/>
    <w:rPr>
      <w:color w:val="0563C1" w:themeColor="hyperlink"/>
      <w:u w:val="single"/>
    </w:rPr>
  </w:style>
  <w:style w:type="character" w:customStyle="1" w:styleId="Mencinsinresolver1">
    <w:name w:val="Mención sin resolver1"/>
    <w:basedOn w:val="Fuentedeprrafopredeter"/>
    <w:uiPriority w:val="99"/>
    <w:semiHidden/>
    <w:unhideWhenUsed/>
    <w:rsid w:val="00C86F20"/>
    <w:rPr>
      <w:color w:val="605E5C"/>
      <w:shd w:val="clear" w:color="auto" w:fill="E1DFDD"/>
    </w:rPr>
  </w:style>
  <w:style w:type="character" w:styleId="Refdecomentario">
    <w:name w:val="annotation reference"/>
    <w:basedOn w:val="Fuentedeprrafopredeter"/>
    <w:uiPriority w:val="99"/>
    <w:semiHidden/>
    <w:unhideWhenUsed/>
    <w:rsid w:val="001B4194"/>
    <w:rPr>
      <w:sz w:val="16"/>
      <w:szCs w:val="16"/>
    </w:rPr>
  </w:style>
  <w:style w:type="paragraph" w:styleId="Textocomentario">
    <w:name w:val="annotation text"/>
    <w:basedOn w:val="Normal"/>
    <w:link w:val="TextocomentarioCar"/>
    <w:uiPriority w:val="99"/>
    <w:unhideWhenUsed/>
    <w:rsid w:val="001B4194"/>
    <w:rPr>
      <w:sz w:val="20"/>
      <w:szCs w:val="20"/>
    </w:rPr>
  </w:style>
  <w:style w:type="character" w:customStyle="1" w:styleId="TextocomentarioCar">
    <w:name w:val="Texto comentario Car"/>
    <w:basedOn w:val="Fuentedeprrafopredeter"/>
    <w:link w:val="Textocomentario"/>
    <w:uiPriority w:val="99"/>
    <w:rsid w:val="001B4194"/>
    <w:rPr>
      <w:rFonts w:ascii="Times New Roman" w:hAnsi="Times New Roman" w:cs="Times New Roman"/>
      <w:kern w:val="0"/>
      <w:sz w:val="20"/>
      <w:szCs w:val="20"/>
      <w:lang w:eastAsia="es-PE"/>
      <w14:ligatures w14:val="none"/>
    </w:rPr>
  </w:style>
  <w:style w:type="paragraph" w:styleId="Asuntodelcomentario">
    <w:name w:val="annotation subject"/>
    <w:basedOn w:val="Textocomentario"/>
    <w:next w:val="Textocomentario"/>
    <w:link w:val="AsuntodelcomentarioCar"/>
    <w:uiPriority w:val="99"/>
    <w:semiHidden/>
    <w:unhideWhenUsed/>
    <w:rsid w:val="001B4194"/>
    <w:rPr>
      <w:b/>
      <w:bCs/>
    </w:rPr>
  </w:style>
  <w:style w:type="character" w:customStyle="1" w:styleId="AsuntodelcomentarioCar">
    <w:name w:val="Asunto del comentario Car"/>
    <w:basedOn w:val="TextocomentarioCar"/>
    <w:link w:val="Asuntodelcomentario"/>
    <w:uiPriority w:val="99"/>
    <w:semiHidden/>
    <w:rsid w:val="001B4194"/>
    <w:rPr>
      <w:rFonts w:ascii="Times New Roman" w:hAnsi="Times New Roman" w:cs="Times New Roman"/>
      <w:b/>
      <w:bCs/>
      <w:kern w:val="0"/>
      <w:sz w:val="20"/>
      <w:szCs w:val="20"/>
      <w:lang w:eastAsia="es-PE"/>
      <w14:ligatures w14:val="none"/>
    </w:rPr>
  </w:style>
  <w:style w:type="character" w:customStyle="1" w:styleId="Mencionar1">
    <w:name w:val="Mencionar1"/>
    <w:basedOn w:val="Fuentedeprrafopredeter"/>
    <w:uiPriority w:val="99"/>
    <w:unhideWhenUsed/>
    <w:rsid w:val="001B4194"/>
    <w:rPr>
      <w:color w:val="2B579A"/>
      <w:shd w:val="clear" w:color="auto" w:fill="E1DFDD"/>
    </w:rPr>
  </w:style>
  <w:style w:type="table" w:styleId="Tablaconcuadrcula">
    <w:name w:val="Table Grid"/>
    <w:basedOn w:val="Tablanormal"/>
    <w:uiPriority w:val="39"/>
    <w:rsid w:val="00495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82B7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2B7F"/>
    <w:rPr>
      <w:rFonts w:ascii="Segoe UI" w:hAnsi="Segoe UI" w:cs="Segoe UI"/>
      <w:kern w:val="0"/>
      <w:sz w:val="18"/>
      <w:szCs w:val="18"/>
      <w:lang w:eastAsia="es-P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16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tlascopco.com/es-pe" TargetMode="External"/><Relationship Id="rId1" Type="http://schemas.openxmlformats.org/officeDocument/2006/relationships/hyperlink" Target="mailto:compresores.peru@pe.atlascopco.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439</Words>
  <Characters>2417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Atlas Copco Group</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Machicao</dc:creator>
  <cp:keywords/>
  <dc:description/>
  <cp:lastModifiedBy>Rubi Del Pilar Yalan Pecho</cp:lastModifiedBy>
  <cp:revision>2</cp:revision>
  <dcterms:created xsi:type="dcterms:W3CDTF">2023-07-20T22:33:00Z</dcterms:created>
  <dcterms:modified xsi:type="dcterms:W3CDTF">2023-07-20T22:33:00Z</dcterms:modified>
</cp:coreProperties>
</file>